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方正黑体_GBK"/>
          <w:sz w:val="32"/>
          <w:szCs w:val="32"/>
        </w:rPr>
      </w:pPr>
      <w:r>
        <w:rPr>
          <w:rFonts w:hint="eastAsia" w:ascii="Times New Roman" w:hAnsi="Times New Roman" w:eastAsia="方正黑体_GBK"/>
          <w:sz w:val="32"/>
          <w:szCs w:val="32"/>
        </w:rPr>
        <w:t>附件1</w:t>
      </w:r>
    </w:p>
    <w:p>
      <w:pPr>
        <w:ind w:left="65" w:leftChars="31" w:firstLine="442" w:firstLineChars="100"/>
        <w:rPr>
          <w:rFonts w:ascii="仿宋" w:hAnsi="仿宋" w:eastAsia="仿宋" w:cs="Times New Roman"/>
          <w:b/>
          <w:sz w:val="44"/>
          <w:szCs w:val="44"/>
        </w:rPr>
      </w:pPr>
      <w:r>
        <w:rPr>
          <w:rFonts w:hint="eastAsia" w:ascii="仿宋" w:hAnsi="仿宋" w:eastAsia="仿宋" w:cs="Times New Roman"/>
          <w:b/>
          <w:sz w:val="44"/>
          <w:szCs w:val="44"/>
        </w:rPr>
        <w:t>江苏省人防工程监理单位现场质量行为</w:t>
      </w:r>
    </w:p>
    <w:p>
      <w:pPr>
        <w:ind w:left="65" w:leftChars="31" w:firstLine="1325" w:firstLineChars="300"/>
        <w:rPr>
          <w:rFonts w:ascii="仿宋" w:hAnsi="仿宋" w:eastAsia="仿宋" w:cs="Times New Roman"/>
          <w:b/>
          <w:sz w:val="44"/>
          <w:szCs w:val="44"/>
        </w:rPr>
      </w:pPr>
      <w:r>
        <w:rPr>
          <w:rFonts w:hint="eastAsia" w:ascii="仿宋" w:hAnsi="仿宋" w:eastAsia="仿宋" w:cs="Times New Roman"/>
          <w:b/>
          <w:sz w:val="44"/>
          <w:szCs w:val="44"/>
        </w:rPr>
        <w:t>抽查实施方案（征求意见稿）</w:t>
      </w:r>
    </w:p>
    <w:p>
      <w:pPr>
        <w:ind w:left="65" w:leftChars="31" w:firstLine="1325" w:firstLineChars="300"/>
        <w:rPr>
          <w:rFonts w:ascii="仿宋" w:hAnsi="仿宋" w:eastAsia="仿宋" w:cs="Times New Roman"/>
          <w:b/>
          <w:sz w:val="44"/>
          <w:szCs w:val="44"/>
        </w:rPr>
      </w:pPr>
    </w:p>
    <w:p>
      <w:pPr>
        <w:ind w:firstLine="640"/>
        <w:rPr>
          <w:rFonts w:ascii="仿宋" w:hAnsi="仿宋" w:eastAsia="仿宋" w:cs="Times New Roman"/>
          <w:sz w:val="32"/>
          <w:szCs w:val="20"/>
        </w:rPr>
      </w:pPr>
      <w:r>
        <w:rPr>
          <w:rFonts w:hint="eastAsia" w:ascii="仿宋" w:hAnsi="仿宋" w:eastAsia="仿宋" w:cs="Times New Roman"/>
          <w:sz w:val="32"/>
          <w:szCs w:val="20"/>
        </w:rPr>
        <w:t>为加强监督执法抽查，全面提升人防工程监理服务质量，根据《中华人民共和国人民防空法》《建设工程质量管理条例》以及《江苏省人防工程质量监督管理办法》</w:t>
      </w:r>
      <w:bookmarkStart w:id="0" w:name="_GoBack"/>
      <w:bookmarkEnd w:id="0"/>
      <w:r>
        <w:rPr>
          <w:rFonts w:hint="eastAsia" w:ascii="仿宋" w:hAnsi="仿宋" w:eastAsia="仿宋" w:cs="Times New Roman"/>
          <w:sz w:val="32"/>
          <w:szCs w:val="20"/>
        </w:rPr>
        <w:t>等法规政策，制定本实施方案。</w:t>
      </w:r>
    </w:p>
    <w:p>
      <w:pPr>
        <w:ind w:firstLine="800" w:firstLineChars="250"/>
        <w:rPr>
          <w:rFonts w:ascii="仿宋" w:hAnsi="仿宋" w:eastAsia="仿宋" w:cs="Times New Roman"/>
          <w:sz w:val="32"/>
          <w:szCs w:val="20"/>
        </w:rPr>
      </w:pPr>
      <w:r>
        <w:rPr>
          <w:rFonts w:hint="eastAsia" w:ascii="仿宋" w:hAnsi="仿宋" w:eastAsia="仿宋" w:cs="Times New Roman"/>
          <w:sz w:val="32"/>
          <w:szCs w:val="20"/>
        </w:rPr>
        <w:t>一、工作目标</w:t>
      </w:r>
    </w:p>
    <w:p>
      <w:pPr>
        <w:ind w:firstLine="380"/>
        <w:rPr>
          <w:rFonts w:ascii="仿宋" w:hAnsi="仿宋" w:eastAsia="仿宋" w:cs="Times New Roman"/>
          <w:sz w:val="32"/>
          <w:szCs w:val="20"/>
        </w:rPr>
      </w:pPr>
      <w:r>
        <w:rPr>
          <w:rFonts w:hint="eastAsia" w:ascii="仿宋" w:hAnsi="仿宋" w:eastAsia="仿宋" w:cs="Times New Roman"/>
          <w:sz w:val="32"/>
          <w:szCs w:val="20"/>
        </w:rPr>
        <w:t>　以维护人防工程建设质量为根本，依法履行质量监督职能，按照属地管理、分级负责原则，在全省建立人防行政主管部门组织、人防质监机构牵头实施、被抽监理单位配合的监督抽查长效机制，及时掌握人防监理市场质量状况，督导监理单位履行好主体责任，有效治理质量行为问题，促进我省人防监理事业健康发展。</w:t>
      </w:r>
    </w:p>
    <w:p>
      <w:pPr>
        <w:ind w:firstLine="800" w:firstLineChars="250"/>
        <w:rPr>
          <w:rFonts w:ascii="仿宋" w:hAnsi="仿宋" w:eastAsia="仿宋" w:cs="Times New Roman"/>
          <w:sz w:val="32"/>
          <w:szCs w:val="20"/>
        </w:rPr>
      </w:pPr>
      <w:r>
        <w:rPr>
          <w:rFonts w:hint="eastAsia" w:ascii="仿宋" w:hAnsi="仿宋" w:eastAsia="仿宋" w:cs="Times New Roman"/>
          <w:sz w:val="32"/>
          <w:szCs w:val="20"/>
        </w:rPr>
        <w:t>二、抽查对象</w:t>
      </w:r>
    </w:p>
    <w:p>
      <w:pPr>
        <w:ind w:firstLine="800" w:firstLineChars="250"/>
        <w:rPr>
          <w:rFonts w:ascii="仿宋" w:hAnsi="仿宋" w:eastAsia="仿宋" w:cs="Times New Roman"/>
          <w:sz w:val="32"/>
          <w:szCs w:val="20"/>
        </w:rPr>
      </w:pPr>
      <w:r>
        <w:rPr>
          <w:rFonts w:hint="eastAsia" w:ascii="仿宋" w:hAnsi="仿宋" w:eastAsia="仿宋" w:cs="Times New Roman"/>
          <w:sz w:val="32"/>
          <w:szCs w:val="20"/>
        </w:rPr>
        <w:t>凡在江苏省内注册人防工程监理资质的单位以及在江苏省内从事人防工程监理活动的外省监理单位均应接受监督执法检查。</w:t>
      </w:r>
    </w:p>
    <w:p>
      <w:pPr>
        <w:ind w:firstLine="380"/>
        <w:rPr>
          <w:rFonts w:ascii="仿宋" w:hAnsi="仿宋" w:eastAsia="仿宋" w:cs="Times New Roman"/>
          <w:sz w:val="32"/>
          <w:szCs w:val="20"/>
        </w:rPr>
      </w:pPr>
      <w:r>
        <w:rPr>
          <w:rFonts w:hint="eastAsia" w:ascii="仿宋" w:hAnsi="仿宋" w:eastAsia="仿宋" w:cs="Times New Roman"/>
          <w:sz w:val="32"/>
          <w:szCs w:val="20"/>
        </w:rPr>
        <w:t>　　三、抽查内容</w:t>
      </w:r>
    </w:p>
    <w:p>
      <w:pPr>
        <w:ind w:firstLine="640"/>
        <w:rPr>
          <w:rFonts w:ascii="仿宋" w:hAnsi="仿宋" w:eastAsia="仿宋" w:cs="Times New Roman"/>
          <w:sz w:val="32"/>
          <w:szCs w:val="20"/>
        </w:rPr>
      </w:pPr>
      <w:r>
        <w:rPr>
          <w:rFonts w:hint="eastAsia" w:ascii="仿宋" w:hAnsi="仿宋" w:eastAsia="仿宋" w:cs="Times New Roman"/>
          <w:sz w:val="32"/>
          <w:szCs w:val="20"/>
        </w:rPr>
        <w:t>抽查内容分1</w:t>
      </w:r>
      <w:r>
        <w:rPr>
          <w:rFonts w:ascii="仿宋" w:hAnsi="仿宋" w:eastAsia="仿宋" w:cs="Times New Roman"/>
          <w:sz w:val="32"/>
          <w:szCs w:val="20"/>
        </w:rPr>
        <w:t>1</w:t>
      </w:r>
      <w:r>
        <w:rPr>
          <w:rFonts w:hint="eastAsia" w:ascii="仿宋" w:hAnsi="仿宋" w:eastAsia="仿宋" w:cs="Times New Roman"/>
          <w:sz w:val="32"/>
          <w:szCs w:val="20"/>
        </w:rPr>
        <w:t>大类，共</w:t>
      </w:r>
      <w:r>
        <w:rPr>
          <w:rFonts w:ascii="仿宋" w:hAnsi="仿宋" w:eastAsia="仿宋" w:cs="Times New Roman"/>
          <w:sz w:val="32"/>
          <w:szCs w:val="20"/>
        </w:rPr>
        <w:t>39</w:t>
      </w:r>
      <w:r>
        <w:rPr>
          <w:rFonts w:hint="eastAsia" w:ascii="仿宋" w:hAnsi="仿宋" w:eastAsia="仿宋" w:cs="Times New Roman"/>
          <w:sz w:val="32"/>
          <w:szCs w:val="20"/>
        </w:rPr>
        <w:t>个分项。1</w:t>
      </w:r>
      <w:r>
        <w:rPr>
          <w:rFonts w:ascii="仿宋" w:hAnsi="仿宋" w:eastAsia="仿宋" w:cs="Times New Roman"/>
          <w:sz w:val="32"/>
          <w:szCs w:val="20"/>
        </w:rPr>
        <w:t>1</w:t>
      </w:r>
      <w:r>
        <w:rPr>
          <w:rFonts w:hint="eastAsia" w:ascii="仿宋" w:hAnsi="仿宋" w:eastAsia="仿宋" w:cs="Times New Roman"/>
          <w:sz w:val="32"/>
          <w:szCs w:val="20"/>
        </w:rPr>
        <w:t>大类包括前期资料，单位资质，人员资格，监理设施与设备，监理规划与监理实施细则，建设文件收集与图纸会审、设计交底，监理日记与监理月报，施工过程控制，现场评价和现场问卷等。</w:t>
      </w:r>
      <w:r>
        <w:rPr>
          <w:rFonts w:ascii="仿宋" w:hAnsi="仿宋" w:eastAsia="仿宋" w:cs="Times New Roman"/>
          <w:sz w:val="32"/>
          <w:szCs w:val="20"/>
        </w:rPr>
        <w:t>39</w:t>
      </w:r>
      <w:r>
        <w:rPr>
          <w:rFonts w:hint="eastAsia" w:ascii="仿宋" w:hAnsi="仿宋" w:eastAsia="仿宋" w:cs="Times New Roman"/>
          <w:sz w:val="32"/>
          <w:szCs w:val="20"/>
        </w:rPr>
        <w:t>个分项详见附件2。</w:t>
      </w:r>
    </w:p>
    <w:p>
      <w:pPr>
        <w:ind w:firstLine="640"/>
        <w:rPr>
          <w:rFonts w:ascii="仿宋" w:hAnsi="仿宋" w:eastAsia="仿宋" w:cs="Times New Roman"/>
          <w:sz w:val="32"/>
          <w:szCs w:val="20"/>
        </w:rPr>
      </w:pPr>
      <w:r>
        <w:rPr>
          <w:rFonts w:hint="eastAsia" w:ascii="仿宋" w:hAnsi="仿宋" w:eastAsia="仿宋" w:cs="Times New Roman"/>
          <w:sz w:val="32"/>
          <w:szCs w:val="20"/>
        </w:rPr>
        <w:t>四、抽查方法</w:t>
      </w:r>
    </w:p>
    <w:p>
      <w:pPr>
        <w:ind w:firstLine="640"/>
        <w:rPr>
          <w:rFonts w:ascii="仿宋" w:hAnsi="仿宋" w:eastAsia="仿宋" w:cs="Times New Roman"/>
          <w:sz w:val="32"/>
          <w:szCs w:val="20"/>
        </w:rPr>
      </w:pPr>
      <w:r>
        <w:rPr>
          <w:rFonts w:hint="eastAsia" w:ascii="仿宋" w:hAnsi="仿宋" w:eastAsia="仿宋" w:cs="Times New Roman"/>
          <w:sz w:val="32"/>
          <w:szCs w:val="20"/>
        </w:rPr>
        <w:t>按照“双随机、一公开”方式执行，对质量问题多的企业将加大执法检查频度，每年度抽查率不低于从业单位总数的5%，对每家被查单位至少抽查1个监理项目。</w:t>
      </w:r>
    </w:p>
    <w:p>
      <w:pPr>
        <w:ind w:firstLine="640"/>
        <w:rPr>
          <w:rFonts w:ascii="仿宋" w:hAnsi="仿宋" w:eastAsia="仿宋" w:cs="Times New Roman"/>
          <w:sz w:val="32"/>
          <w:szCs w:val="20"/>
        </w:rPr>
      </w:pPr>
      <w:r>
        <w:rPr>
          <w:rFonts w:hint="eastAsia" w:ascii="仿宋" w:hAnsi="仿宋" w:eastAsia="仿宋" w:cs="Times New Roman"/>
          <w:sz w:val="32"/>
          <w:szCs w:val="20"/>
        </w:rPr>
        <w:t>五、抽查力量</w:t>
      </w:r>
    </w:p>
    <w:p>
      <w:pPr>
        <w:ind w:firstLine="640"/>
        <w:rPr>
          <w:rFonts w:ascii="仿宋" w:hAnsi="仿宋" w:eastAsia="仿宋" w:cs="Times New Roman"/>
          <w:sz w:val="32"/>
          <w:szCs w:val="20"/>
        </w:rPr>
      </w:pPr>
      <w:r>
        <w:rPr>
          <w:rFonts w:hint="eastAsia" w:ascii="仿宋" w:hAnsi="仿宋" w:eastAsia="仿宋" w:cs="Times New Roman"/>
          <w:sz w:val="32"/>
          <w:szCs w:val="20"/>
        </w:rPr>
        <w:t>甲级监理单位的检查由省人防工程质量监督站实施，乙、丙级监理单位的检查由省人防工程质监站会同各设区市人防工程质监机构实施。</w:t>
      </w:r>
    </w:p>
    <w:p>
      <w:pPr>
        <w:ind w:firstLine="640"/>
        <w:rPr>
          <w:rFonts w:ascii="仿宋" w:hAnsi="仿宋" w:eastAsia="仿宋" w:cs="Times New Roman"/>
          <w:sz w:val="32"/>
          <w:szCs w:val="20"/>
        </w:rPr>
      </w:pPr>
      <w:r>
        <w:rPr>
          <w:rFonts w:hint="eastAsia" w:ascii="仿宋" w:hAnsi="仿宋" w:eastAsia="仿宋" w:cs="Times New Roman"/>
          <w:sz w:val="32"/>
          <w:szCs w:val="20"/>
        </w:rPr>
        <w:t>六、结果评定</w:t>
      </w:r>
    </w:p>
    <w:p>
      <w:pPr>
        <w:ind w:firstLine="640"/>
        <w:rPr>
          <w:rFonts w:ascii="仿宋" w:hAnsi="仿宋" w:eastAsia="仿宋" w:cs="Times New Roman"/>
          <w:sz w:val="32"/>
          <w:szCs w:val="20"/>
        </w:rPr>
      </w:pPr>
      <w:r>
        <w:rPr>
          <w:rFonts w:hint="eastAsia" w:ascii="仿宋" w:hAnsi="仿宋" w:eastAsia="仿宋" w:cs="Times New Roman"/>
          <w:sz w:val="32"/>
          <w:szCs w:val="20"/>
        </w:rPr>
        <w:t>依据《江苏省人防工程监理单位现场质量行为抽查项目与评分标准》（见附件2），采取百分制为受查企业量化评定结果，分为优良、合格、不合格三个等级，得分80分（含）以上为优良，60分（含）至80分（不含）为合格，60分（不含）以下为不合格。</w:t>
      </w:r>
    </w:p>
    <w:p>
      <w:pPr>
        <w:ind w:firstLine="640"/>
        <w:rPr>
          <w:rFonts w:ascii="仿宋" w:hAnsi="仿宋" w:eastAsia="仿宋" w:cs="Times New Roman"/>
          <w:sz w:val="32"/>
          <w:szCs w:val="20"/>
        </w:rPr>
      </w:pPr>
      <w:r>
        <w:rPr>
          <w:rFonts w:hint="eastAsia" w:ascii="仿宋" w:hAnsi="仿宋" w:eastAsia="仿宋" w:cs="Times New Roman"/>
          <w:sz w:val="32"/>
          <w:szCs w:val="20"/>
        </w:rPr>
        <w:t>六、抽查力量</w:t>
      </w:r>
    </w:p>
    <w:p>
      <w:pPr>
        <w:ind w:firstLine="640"/>
        <w:rPr>
          <w:rFonts w:ascii="仿宋" w:hAnsi="仿宋" w:eastAsia="仿宋" w:cs="Times New Roman"/>
          <w:sz w:val="32"/>
          <w:szCs w:val="20"/>
        </w:rPr>
      </w:pPr>
      <w:r>
        <w:rPr>
          <w:rFonts w:hint="eastAsia" w:ascii="仿宋" w:hAnsi="仿宋" w:eastAsia="仿宋" w:cs="Times New Roman"/>
          <w:sz w:val="32"/>
          <w:szCs w:val="20"/>
        </w:rPr>
        <w:t>甲级企业的检查由省人防工程质量监督站实施，乙、丙级企业的检查由省人防工程质监站组织各设区市人防工程质监机构实施。</w:t>
      </w:r>
    </w:p>
    <w:p>
      <w:pPr>
        <w:ind w:firstLine="678" w:firstLineChars="212"/>
        <w:rPr>
          <w:rFonts w:ascii="仿宋" w:hAnsi="仿宋" w:eastAsia="仿宋" w:cs="Times New Roman"/>
          <w:sz w:val="32"/>
          <w:szCs w:val="20"/>
        </w:rPr>
      </w:pPr>
      <w:r>
        <w:rPr>
          <w:rFonts w:hint="eastAsia" w:ascii="仿宋" w:hAnsi="仿宋" w:eastAsia="仿宋" w:cs="Times New Roman"/>
          <w:sz w:val="32"/>
          <w:szCs w:val="20"/>
        </w:rPr>
        <w:t>七、结果处置</w:t>
      </w:r>
    </w:p>
    <w:p>
      <w:pPr>
        <w:ind w:firstLine="640"/>
        <w:rPr>
          <w:rFonts w:ascii="仿宋" w:hAnsi="仿宋" w:eastAsia="仿宋" w:cs="Times New Roman"/>
          <w:sz w:val="32"/>
          <w:szCs w:val="20"/>
        </w:rPr>
      </w:pPr>
      <w:r>
        <w:rPr>
          <w:rFonts w:hint="eastAsia" w:ascii="仿宋" w:hAnsi="仿宋" w:eastAsia="仿宋" w:cs="Times New Roman"/>
          <w:sz w:val="32"/>
          <w:szCs w:val="20"/>
        </w:rPr>
        <w:t>年度例行抽查结果汇总后向省人防办报告，并按规定要求向省市场监管部门信息平台推送。各受查监理单位，应按省人防办发布的抽查情况通报要求限期整改。对于抽查评定不合格的单位按照</w:t>
      </w:r>
      <w:r>
        <w:rPr>
          <w:rFonts w:hint="eastAsia" w:ascii="仿宋" w:hAnsi="仿宋" w:eastAsia="仿宋" w:cs="Times New Roman"/>
          <w:sz w:val="32"/>
          <w:szCs w:val="20"/>
          <w:lang w:eastAsia="zh-CN"/>
        </w:rPr>
        <w:t>有关</w:t>
      </w:r>
      <w:r>
        <w:rPr>
          <w:rFonts w:hint="eastAsia" w:ascii="仿宋" w:hAnsi="仿宋" w:eastAsia="仿宋" w:cs="Times New Roman"/>
          <w:sz w:val="32"/>
          <w:szCs w:val="20"/>
        </w:rPr>
        <w:t>要求进行处置。</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86"/>
    <w:family w:val="script"/>
    <w:pitch w:val="default"/>
    <w:sig w:usb0="00000000" w:usb1="00000000" w:usb2="0000001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方正黑体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13"/>
    <w:rsid w:val="00017C3E"/>
    <w:rsid w:val="000A29DD"/>
    <w:rsid w:val="000C2B70"/>
    <w:rsid w:val="00143A9A"/>
    <w:rsid w:val="00154080"/>
    <w:rsid w:val="00167201"/>
    <w:rsid w:val="002E4E2D"/>
    <w:rsid w:val="002F0513"/>
    <w:rsid w:val="00311201"/>
    <w:rsid w:val="00352709"/>
    <w:rsid w:val="003C5860"/>
    <w:rsid w:val="0040276B"/>
    <w:rsid w:val="004F2CEB"/>
    <w:rsid w:val="00510DEF"/>
    <w:rsid w:val="005D1ED6"/>
    <w:rsid w:val="00666CDD"/>
    <w:rsid w:val="00697F5A"/>
    <w:rsid w:val="006D1352"/>
    <w:rsid w:val="00787DEB"/>
    <w:rsid w:val="008E4BB5"/>
    <w:rsid w:val="0097056E"/>
    <w:rsid w:val="00A00BDD"/>
    <w:rsid w:val="00A16969"/>
    <w:rsid w:val="00B47C2C"/>
    <w:rsid w:val="00C0762D"/>
    <w:rsid w:val="00C3206D"/>
    <w:rsid w:val="00C4587C"/>
    <w:rsid w:val="00C76517"/>
    <w:rsid w:val="00D11A8F"/>
    <w:rsid w:val="00D6487E"/>
    <w:rsid w:val="00DC7240"/>
    <w:rsid w:val="00E821B5"/>
    <w:rsid w:val="00F00EF4"/>
    <w:rsid w:val="00F5101E"/>
    <w:rsid w:val="00F80B1B"/>
    <w:rsid w:val="00FE6363"/>
    <w:rsid w:val="2CAF5324"/>
    <w:rsid w:val="35C63F59"/>
    <w:rsid w:val="6F8E23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Date"/>
    <w:basedOn w:val="1"/>
    <w:next w:val="1"/>
    <w:link w:val="10"/>
    <w:semiHidden/>
    <w:unhideWhenUsed/>
    <w:qFormat/>
    <w:uiPriority w:val="99"/>
    <w:pPr>
      <w:ind w:left="100" w:leftChars="2500"/>
    </w:pPr>
  </w:style>
  <w:style w:type="paragraph" w:styleId="3">
    <w:name w:val="Balloon Text"/>
    <w:basedOn w:val="1"/>
    <w:link w:val="12"/>
    <w:semiHidden/>
    <w:unhideWhenUsed/>
    <w:uiPriority w:val="99"/>
    <w:rPr>
      <w:sz w:val="18"/>
      <w:szCs w:val="18"/>
    </w:rPr>
  </w:style>
  <w:style w:type="paragraph" w:styleId="4">
    <w:name w:val="footer"/>
    <w:basedOn w:val="1"/>
    <w:link w:val="9"/>
    <w:unhideWhenUsed/>
    <w:uiPriority w:val="99"/>
    <w:pPr>
      <w:tabs>
        <w:tab w:val="center" w:pos="4153"/>
        <w:tab w:val="right" w:pos="8306"/>
      </w:tabs>
      <w:snapToGrid w:val="0"/>
      <w:jc w:val="left"/>
    </w:pPr>
    <w:rPr>
      <w:sz w:val="18"/>
      <w:szCs w:val="18"/>
    </w:rPr>
  </w:style>
  <w:style w:type="paragraph" w:styleId="5">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字符"/>
    <w:basedOn w:val="7"/>
    <w:link w:val="5"/>
    <w:uiPriority w:val="99"/>
    <w:rPr>
      <w:sz w:val="18"/>
      <w:szCs w:val="18"/>
    </w:rPr>
  </w:style>
  <w:style w:type="character" w:customStyle="1" w:styleId="9">
    <w:name w:val="页脚 字符"/>
    <w:basedOn w:val="7"/>
    <w:link w:val="4"/>
    <w:qFormat/>
    <w:uiPriority w:val="99"/>
    <w:rPr>
      <w:sz w:val="18"/>
      <w:szCs w:val="18"/>
    </w:rPr>
  </w:style>
  <w:style w:type="character" w:customStyle="1" w:styleId="10">
    <w:name w:val="日期 字符"/>
    <w:basedOn w:val="7"/>
    <w:link w:val="2"/>
    <w:semiHidden/>
    <w:uiPriority w:val="99"/>
  </w:style>
  <w:style w:type="paragraph" w:customStyle="1" w:styleId="11">
    <w:name w:val="标题1"/>
    <w:basedOn w:val="1"/>
    <w:next w:val="1"/>
    <w:uiPriority w:val="0"/>
    <w:pPr>
      <w:tabs>
        <w:tab w:val="left" w:pos="9193"/>
        <w:tab w:val="left" w:pos="9827"/>
      </w:tabs>
      <w:overflowPunct w:val="0"/>
      <w:autoSpaceDE w:val="0"/>
      <w:autoSpaceDN w:val="0"/>
      <w:snapToGrid w:val="0"/>
      <w:spacing w:line="760" w:lineRule="atLeast"/>
      <w:jc w:val="center"/>
    </w:pPr>
    <w:rPr>
      <w:rFonts w:ascii="方正小标宋_GBK" w:hAnsi="Times" w:eastAsia="方正小标宋_GBK" w:cs="Times New Roman"/>
      <w:sz w:val="44"/>
      <w:szCs w:val="20"/>
    </w:rPr>
  </w:style>
  <w:style w:type="character" w:customStyle="1" w:styleId="12">
    <w:name w:val="批注框文本 字符"/>
    <w:basedOn w:val="7"/>
    <w:link w:val="3"/>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191</Words>
  <Characters>1093</Characters>
  <Lines>9</Lines>
  <Paragraphs>2</Paragraphs>
  <TotalTime>267</TotalTime>
  <ScaleCrop>false</ScaleCrop>
  <LinksUpToDate>false</LinksUpToDate>
  <CharactersWithSpaces>1282</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2021-01-11T09:20:00Z</dcterms:created>
  <dc:creator>Lenovo</dc:creator>
  <cp:lastModifiedBy>Administrator</cp:lastModifiedBy>
  <cp:lastPrinted>2021-01-12T03:28:00Z</cp:lastPrinted>
  <dcterms:modified xsi:type="dcterms:W3CDTF">2021-01-20T08:28:24Z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